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39579">
      <w:pPr>
        <w:spacing w:afterLines="0" w:line="60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3</w:t>
      </w:r>
    </w:p>
    <w:p w14:paraId="3BDE57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  <w:t>2025年度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  <w:t>国家绿色数据中心推荐汇总表</w:t>
      </w:r>
    </w:p>
    <w:p w14:paraId="6155DE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推荐单位（公章）：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 xml:space="preserve">联系人： 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联系电话：</w:t>
      </w:r>
    </w:p>
    <w:tbl>
      <w:tblPr>
        <w:tblStyle w:val="6"/>
        <w:tblW w:w="140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85" w:type="dxa"/>
          <w:left w:w="108" w:type="dxa"/>
          <w:bottom w:w="85" w:type="dxa"/>
          <w:right w:w="108" w:type="dxa"/>
        </w:tblCellMar>
      </w:tblPr>
      <w:tblGrid>
        <w:gridCol w:w="497"/>
        <w:gridCol w:w="853"/>
        <w:gridCol w:w="1442"/>
        <w:gridCol w:w="823"/>
        <w:gridCol w:w="2076"/>
        <w:gridCol w:w="1497"/>
        <w:gridCol w:w="1968"/>
        <w:gridCol w:w="2036"/>
        <w:gridCol w:w="1429"/>
        <w:gridCol w:w="1431"/>
      </w:tblGrid>
      <w:tr w14:paraId="521D0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24" w:hRule="atLeast"/>
        </w:trPr>
        <w:tc>
          <w:tcPr>
            <w:tcW w:w="497" w:type="dxa"/>
            <w:noWrap w:val="0"/>
            <w:vAlign w:val="center"/>
          </w:tcPr>
          <w:p w14:paraId="7374D2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-SA"/>
              </w:rPr>
              <w:t>序号</w:t>
            </w:r>
          </w:p>
        </w:tc>
        <w:tc>
          <w:tcPr>
            <w:tcW w:w="853" w:type="dxa"/>
            <w:noWrap w:val="0"/>
            <w:vAlign w:val="center"/>
          </w:tcPr>
          <w:p w14:paraId="0E3A1C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数据中心名称</w:t>
            </w:r>
          </w:p>
        </w:tc>
        <w:tc>
          <w:tcPr>
            <w:tcW w:w="1442" w:type="dxa"/>
            <w:noWrap w:val="0"/>
            <w:vAlign w:val="center"/>
          </w:tcPr>
          <w:p w14:paraId="6E7F24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数据中心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  <w:highlight w:val="none"/>
              </w:rPr>
              <w:t>所在</w:t>
            </w:r>
            <w:r>
              <w:rPr>
                <w:rFonts w:hint="default" w:eastAsia="黑体"/>
                <w:bCs/>
                <w:color w:val="000000"/>
                <w:kern w:val="0"/>
                <w:sz w:val="28"/>
                <w:szCs w:val="28"/>
                <w:highlight w:val="none"/>
              </w:rPr>
              <w:t>市（县、区）</w:t>
            </w:r>
          </w:p>
        </w:tc>
        <w:tc>
          <w:tcPr>
            <w:tcW w:w="823" w:type="dxa"/>
            <w:noWrap w:val="0"/>
            <w:vAlign w:val="center"/>
          </w:tcPr>
          <w:p w14:paraId="731CBA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申报</w:t>
            </w:r>
          </w:p>
          <w:p w14:paraId="7CA3B2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单位</w:t>
            </w:r>
          </w:p>
        </w:tc>
        <w:tc>
          <w:tcPr>
            <w:tcW w:w="2076" w:type="dxa"/>
            <w:noWrap w:val="0"/>
            <w:vAlign w:val="center"/>
          </w:tcPr>
          <w:p w14:paraId="5BFBF0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  <w:highlight w:val="none"/>
              </w:rPr>
              <w:t>数据中心规模（标准机架数）</w:t>
            </w:r>
          </w:p>
        </w:tc>
        <w:tc>
          <w:tcPr>
            <w:tcW w:w="1497" w:type="dxa"/>
            <w:noWrap w:val="0"/>
            <w:vAlign w:val="center"/>
          </w:tcPr>
          <w:p w14:paraId="3ACEF4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黑体" w:cs="Times New Roman"/>
                <w:b w:val="0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highlight w:val="none"/>
              </w:rPr>
              <w:t>总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耗电量</w:t>
            </w:r>
          </w:p>
          <w:p w14:paraId="4BA9EE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-SA"/>
              </w:rPr>
              <w:t>（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千瓦时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-SA"/>
              </w:rPr>
              <w:t>）</w:t>
            </w:r>
          </w:p>
        </w:tc>
        <w:tc>
          <w:tcPr>
            <w:tcW w:w="1968" w:type="dxa"/>
            <w:noWrap w:val="0"/>
            <w:vAlign w:val="center"/>
          </w:tcPr>
          <w:p w14:paraId="0EC7FD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-SA"/>
              </w:rPr>
            </w:pPr>
            <w:r>
              <w:rPr>
                <w:rFonts w:hint="eastAsia" w:eastAsia="黑体" w:cs="Times New Roman"/>
                <w:b w:val="0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  <w:highlight w:val="none"/>
              </w:rPr>
              <w:t>可再生能源利用率（%）</w:t>
            </w:r>
          </w:p>
        </w:tc>
        <w:tc>
          <w:tcPr>
            <w:tcW w:w="2036" w:type="dxa"/>
            <w:noWrap w:val="0"/>
            <w:vAlign w:val="center"/>
          </w:tcPr>
          <w:p w14:paraId="101400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eastAsia" w:eastAsia="黑体" w:cs="Times New Roman"/>
                <w:b w:val="0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实际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-SA"/>
              </w:rPr>
              <w:t>电能利用效率（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PUE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-SA"/>
              </w:rPr>
              <w:t>）</w:t>
            </w:r>
          </w:p>
        </w:tc>
        <w:tc>
          <w:tcPr>
            <w:tcW w:w="1429" w:type="dxa"/>
            <w:noWrap w:val="0"/>
            <w:vAlign w:val="center"/>
          </w:tcPr>
          <w:p w14:paraId="43D3ED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-SA"/>
              </w:rPr>
              <w:t>所属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领域</w:t>
            </w:r>
            <w:r>
              <w:rPr>
                <w:rFonts w:hint="eastAsia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（单选）</w:t>
            </w:r>
          </w:p>
        </w:tc>
        <w:tc>
          <w:tcPr>
            <w:tcW w:w="1431" w:type="dxa"/>
            <w:noWrap w:val="0"/>
            <w:vAlign w:val="center"/>
          </w:tcPr>
          <w:p w14:paraId="652B23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所属类型</w:t>
            </w:r>
            <w:r>
              <w:rPr>
                <w:rFonts w:hint="eastAsia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（单选）</w:t>
            </w:r>
          </w:p>
        </w:tc>
      </w:tr>
      <w:tr w14:paraId="127FC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90" w:hRule="atLeast"/>
        </w:trPr>
        <w:tc>
          <w:tcPr>
            <w:tcW w:w="497" w:type="dxa"/>
            <w:noWrap w:val="0"/>
            <w:vAlign w:val="center"/>
          </w:tcPr>
          <w:p w14:paraId="32DF1581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  <w:t>1</w:t>
            </w:r>
          </w:p>
        </w:tc>
        <w:tc>
          <w:tcPr>
            <w:tcW w:w="853" w:type="dxa"/>
            <w:noWrap w:val="0"/>
            <w:vAlign w:val="top"/>
          </w:tcPr>
          <w:p w14:paraId="31521A9D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42" w:type="dxa"/>
            <w:noWrap w:val="0"/>
            <w:vAlign w:val="top"/>
          </w:tcPr>
          <w:p w14:paraId="6EE84A48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823" w:type="dxa"/>
            <w:noWrap w:val="0"/>
            <w:vAlign w:val="top"/>
          </w:tcPr>
          <w:p w14:paraId="5606D381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076" w:type="dxa"/>
            <w:noWrap w:val="0"/>
            <w:vAlign w:val="top"/>
          </w:tcPr>
          <w:p w14:paraId="61A995F0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2A63EFC8">
            <w:pPr>
              <w:widowControl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68" w:type="dxa"/>
            <w:noWrap w:val="0"/>
            <w:vAlign w:val="center"/>
          </w:tcPr>
          <w:p w14:paraId="6A41EFDA">
            <w:pPr>
              <w:widowControl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1D5744DD">
            <w:pPr>
              <w:widowControl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29" w:type="dxa"/>
            <w:noWrap w:val="0"/>
            <w:vAlign w:val="center"/>
          </w:tcPr>
          <w:p w14:paraId="0CD8C0D4">
            <w:pPr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431" w:type="dxa"/>
            <w:noWrap w:val="0"/>
            <w:vAlign w:val="center"/>
          </w:tcPr>
          <w:p w14:paraId="2D9AA821">
            <w:pPr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677E3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47" w:hRule="atLeast"/>
        </w:trPr>
        <w:tc>
          <w:tcPr>
            <w:tcW w:w="497" w:type="dxa"/>
            <w:noWrap w:val="0"/>
            <w:vAlign w:val="center"/>
          </w:tcPr>
          <w:p w14:paraId="778F4FFC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  <w:t>2</w:t>
            </w:r>
          </w:p>
        </w:tc>
        <w:tc>
          <w:tcPr>
            <w:tcW w:w="853" w:type="dxa"/>
            <w:noWrap w:val="0"/>
            <w:vAlign w:val="top"/>
          </w:tcPr>
          <w:p w14:paraId="24AED140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42" w:type="dxa"/>
            <w:noWrap w:val="0"/>
            <w:vAlign w:val="top"/>
          </w:tcPr>
          <w:p w14:paraId="70CC5F04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823" w:type="dxa"/>
            <w:noWrap w:val="0"/>
            <w:vAlign w:val="top"/>
          </w:tcPr>
          <w:p w14:paraId="0F345254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076" w:type="dxa"/>
            <w:noWrap w:val="0"/>
            <w:vAlign w:val="top"/>
          </w:tcPr>
          <w:p w14:paraId="661F29C0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37EFEAC0">
            <w:pPr>
              <w:widowControl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68" w:type="dxa"/>
            <w:noWrap w:val="0"/>
            <w:vAlign w:val="center"/>
          </w:tcPr>
          <w:p w14:paraId="135C6E9D">
            <w:pPr>
              <w:widowControl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25F6EA8E">
            <w:pPr>
              <w:widowControl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29" w:type="dxa"/>
            <w:noWrap w:val="0"/>
            <w:vAlign w:val="center"/>
          </w:tcPr>
          <w:p w14:paraId="63E4F280">
            <w:pPr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431" w:type="dxa"/>
            <w:noWrap w:val="0"/>
            <w:vAlign w:val="center"/>
          </w:tcPr>
          <w:p w14:paraId="5B988C36">
            <w:pPr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6B893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90" w:hRule="atLeast"/>
        </w:trPr>
        <w:tc>
          <w:tcPr>
            <w:tcW w:w="497" w:type="dxa"/>
            <w:noWrap w:val="0"/>
            <w:vAlign w:val="center"/>
          </w:tcPr>
          <w:p w14:paraId="11EDB98F"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  <w:t>..</w:t>
            </w:r>
            <w:r>
              <w:rPr>
                <w:rFonts w:hint="eastAsia" w:eastAsia="仿宋_GB2312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.</w:t>
            </w:r>
          </w:p>
        </w:tc>
        <w:tc>
          <w:tcPr>
            <w:tcW w:w="853" w:type="dxa"/>
            <w:noWrap w:val="0"/>
            <w:vAlign w:val="top"/>
          </w:tcPr>
          <w:p w14:paraId="3D07B1E8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42" w:type="dxa"/>
            <w:noWrap w:val="0"/>
            <w:vAlign w:val="top"/>
          </w:tcPr>
          <w:p w14:paraId="6FD1214C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823" w:type="dxa"/>
            <w:noWrap w:val="0"/>
            <w:vAlign w:val="top"/>
          </w:tcPr>
          <w:p w14:paraId="1B80DEBF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076" w:type="dxa"/>
            <w:noWrap w:val="0"/>
            <w:vAlign w:val="top"/>
          </w:tcPr>
          <w:p w14:paraId="467546B9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97" w:type="dxa"/>
            <w:noWrap w:val="0"/>
            <w:vAlign w:val="top"/>
          </w:tcPr>
          <w:p w14:paraId="018625C1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968" w:type="dxa"/>
            <w:noWrap w:val="0"/>
            <w:vAlign w:val="top"/>
          </w:tcPr>
          <w:p w14:paraId="5002F473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036" w:type="dxa"/>
            <w:noWrap w:val="0"/>
            <w:vAlign w:val="top"/>
          </w:tcPr>
          <w:p w14:paraId="3FE346BF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29" w:type="dxa"/>
            <w:noWrap w:val="0"/>
            <w:vAlign w:val="top"/>
          </w:tcPr>
          <w:p w14:paraId="3A3286C4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31" w:type="dxa"/>
            <w:noWrap w:val="0"/>
            <w:vAlign w:val="top"/>
          </w:tcPr>
          <w:p w14:paraId="71E1E2A8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</w:tr>
    </w:tbl>
    <w:p w14:paraId="7CBC0E6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Lines="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28"/>
          <w:szCs w:val="28"/>
          <w:lang w:val="en-US" w:eastAsia="zh-CN"/>
        </w:rPr>
        <w:t>备注：1.所属领域包括：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</w:rPr>
        <w:t>工业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</w:rPr>
        <w:t>信息通信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</w:rPr>
        <w:t>能源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</w:rPr>
        <w:t>互联网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</w:rPr>
        <w:t>金融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</w:rPr>
        <w:t>公共机构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  <w:lang w:val="en-US" w:eastAsia="zh-CN"/>
        </w:rPr>
        <w:t>。</w:t>
      </w:r>
    </w:p>
    <w:p w14:paraId="502473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Lines="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  <w:lang w:val="en-US" w:eastAsia="zh-CN"/>
        </w:rPr>
        <w:t xml:space="preserve">      2.所属类型包括：</w:t>
      </w:r>
      <w:r>
        <w:rPr>
          <w:rFonts w:hint="default" w:ascii="Times New Roman" w:hAnsi="Times New Roman" w:eastAsia="仿宋_GB2312" w:cs="Times New Roman"/>
          <w:i w:val="0"/>
          <w:iCs w:val="0"/>
          <w:kern w:val="0"/>
          <w:sz w:val="28"/>
          <w:szCs w:val="28"/>
        </w:rPr>
        <w:t>智能计算中心、通用数据中心、超算中心</w:t>
      </w:r>
      <w:r>
        <w:rPr>
          <w:rFonts w:hint="eastAsia" w:eastAsia="仿宋_GB2312" w:cs="Times New Roman"/>
          <w:i w:val="0"/>
          <w:iCs w:val="0"/>
          <w:kern w:val="0"/>
          <w:sz w:val="28"/>
          <w:szCs w:val="28"/>
          <w:lang w:eastAsia="zh-CN"/>
        </w:rPr>
        <w:t>。</w:t>
      </w:r>
    </w:p>
    <w:p w14:paraId="3172A58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Lines="0" w:line="60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81B9C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998D8AC">
                          <w:pPr>
                            <w:pStyle w:val="3"/>
                            <w:rPr>
                              <w:sz w:val="21"/>
                              <w:szCs w:val="28"/>
                            </w:rPr>
                          </w:pPr>
                          <w:r>
                            <w:rPr>
                              <w:sz w:val="21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8"/>
                            </w:rPr>
                            <w:t>1</w:t>
                          </w:r>
                          <w:r>
                            <w:rPr>
                              <w:sz w:val="21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998D8AC">
                    <w:pPr>
                      <w:pStyle w:val="3"/>
                      <w:rPr>
                        <w:sz w:val="21"/>
                        <w:szCs w:val="28"/>
                      </w:rPr>
                    </w:pPr>
                    <w:r>
                      <w:rPr>
                        <w:sz w:val="21"/>
                        <w:szCs w:val="28"/>
                      </w:rPr>
                      <w:fldChar w:fldCharType="begin"/>
                    </w:r>
                    <w:r>
                      <w:rPr>
                        <w:sz w:val="21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8"/>
                      </w:rPr>
                      <w:fldChar w:fldCharType="separate"/>
                    </w:r>
                    <w:r>
                      <w:rPr>
                        <w:sz w:val="21"/>
                        <w:szCs w:val="28"/>
                      </w:rPr>
                      <w:t>1</w:t>
                    </w:r>
                    <w:r>
                      <w:rPr>
                        <w:sz w:val="21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kNzRlZTE4ODY2ZTM5ZTkxMjUwZTU3MmZiZmE2NGQifQ=="/>
  </w:docVars>
  <w:rsids>
    <w:rsidRoot w:val="BAF6D234"/>
    <w:rsid w:val="078540FD"/>
    <w:rsid w:val="08843074"/>
    <w:rsid w:val="0A426D43"/>
    <w:rsid w:val="0A4A6C01"/>
    <w:rsid w:val="117B0D8C"/>
    <w:rsid w:val="11D76396"/>
    <w:rsid w:val="15D56A1D"/>
    <w:rsid w:val="174C7453"/>
    <w:rsid w:val="1DBC5C79"/>
    <w:rsid w:val="1ED8017C"/>
    <w:rsid w:val="1F42113B"/>
    <w:rsid w:val="1FEBCC8A"/>
    <w:rsid w:val="1FFD47EB"/>
    <w:rsid w:val="21D249F9"/>
    <w:rsid w:val="23BC1652"/>
    <w:rsid w:val="23E17175"/>
    <w:rsid w:val="253A4D8F"/>
    <w:rsid w:val="2E4A07A6"/>
    <w:rsid w:val="2FB7522E"/>
    <w:rsid w:val="31545473"/>
    <w:rsid w:val="31F14A27"/>
    <w:rsid w:val="33F95E15"/>
    <w:rsid w:val="34F43B17"/>
    <w:rsid w:val="360F1920"/>
    <w:rsid w:val="38833DC6"/>
    <w:rsid w:val="39F5707E"/>
    <w:rsid w:val="3BF84574"/>
    <w:rsid w:val="3C5A766D"/>
    <w:rsid w:val="49BE5E87"/>
    <w:rsid w:val="4AA51428"/>
    <w:rsid w:val="4E275066"/>
    <w:rsid w:val="4F2A7373"/>
    <w:rsid w:val="4F794911"/>
    <w:rsid w:val="52293911"/>
    <w:rsid w:val="53901E9A"/>
    <w:rsid w:val="553920BD"/>
    <w:rsid w:val="56AD4076"/>
    <w:rsid w:val="56DB4B0F"/>
    <w:rsid w:val="585E69DB"/>
    <w:rsid w:val="58ED119F"/>
    <w:rsid w:val="5C2C34C1"/>
    <w:rsid w:val="5E7C2EAE"/>
    <w:rsid w:val="5ECB0DC0"/>
    <w:rsid w:val="5EEE07C8"/>
    <w:rsid w:val="629923ED"/>
    <w:rsid w:val="68531868"/>
    <w:rsid w:val="68F74A96"/>
    <w:rsid w:val="6C076BB4"/>
    <w:rsid w:val="6DC24E19"/>
    <w:rsid w:val="6EB062C5"/>
    <w:rsid w:val="6F946416"/>
    <w:rsid w:val="71836742"/>
    <w:rsid w:val="72125484"/>
    <w:rsid w:val="743061DD"/>
    <w:rsid w:val="761402B1"/>
    <w:rsid w:val="784F747A"/>
    <w:rsid w:val="79B24069"/>
    <w:rsid w:val="7A90423E"/>
    <w:rsid w:val="7B2FC330"/>
    <w:rsid w:val="7BEB1A97"/>
    <w:rsid w:val="7D3F23BF"/>
    <w:rsid w:val="7EDD9DD1"/>
    <w:rsid w:val="7FF64DE8"/>
    <w:rsid w:val="AAFF7B25"/>
    <w:rsid w:val="AF2F16D9"/>
    <w:rsid w:val="BAF6D234"/>
    <w:rsid w:val="D6EFE41C"/>
    <w:rsid w:val="E3D5D908"/>
    <w:rsid w:val="E7BD030D"/>
    <w:rsid w:val="F7FF91EC"/>
    <w:rsid w:val="FCDF6BE8"/>
    <w:rsid w:val="FEFD9B6A"/>
    <w:rsid w:val="FFE91D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tabs>
        <w:tab w:val="left" w:pos="1418"/>
      </w:tabs>
      <w:spacing w:line="413" w:lineRule="auto"/>
      <w:ind w:firstLine="643" w:firstLineChars="200"/>
      <w:jc w:val="left"/>
      <w:outlineLvl w:val="1"/>
    </w:pPr>
    <w:rPr>
      <w:rFonts w:ascii="楷体_GB2312" w:hAnsi="仿宋_GB2312" w:eastAsia="楷体_GB2312" w:cs="Times New Roman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209</Characters>
  <Lines>0</Lines>
  <Paragraphs>0</Paragraphs>
  <TotalTime>34.6666666666667</TotalTime>
  <ScaleCrop>false</ScaleCrop>
  <LinksUpToDate>false</LinksUpToDate>
  <CharactersWithSpaces>251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2019-07-15T08:30:00Z</dcterms:created>
  <dc:creator>阳紫微</dc:creator>
  <cp:lastModifiedBy>多多</cp:lastModifiedBy>
  <cp:lastPrinted>2022-07-28T16:25:03Z</cp:lastPrinted>
  <dcterms:modified xsi:type="dcterms:W3CDTF">2025-08-05T09:05:02Z</dcterms:modified>
  <dc:title>附件4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36A62DB16C2A4078BF979D284DC61414_13</vt:lpwstr>
  </property>
  <property fmtid="{D5CDD505-2E9C-101B-9397-08002B2CF9AE}" pid="4" name="KSOTemplateDocerSaveRecord">
    <vt:lpwstr>eyJoZGlkIjoiY2RkNzRlZTE4ODY2ZTM5ZTkxMjUwZTU3MmZiZmE2NGQiLCJ1c2VySWQiOiI0MzIyMzg4MDMifQ==</vt:lpwstr>
  </property>
</Properties>
</file>